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w:t>
      </w:r>
      <w:bookmarkStart w:colFirst="0" w:colLast="0" w:name="bookmark=id.gjdgxs" w:id="0"/>
      <w:bookmarkEnd w:id="0"/>
      <w:r w:rsidDel="00000000" w:rsidR="00000000" w:rsidRPr="00000000">
        <w:rPr>
          <w:rFonts w:ascii="Arial" w:cs="Arial" w:eastAsia="Arial" w:hAnsi="Arial"/>
          <w:b w:val="1"/>
          <w:sz w:val="36"/>
          <w:szCs w:val="36"/>
          <w:rtl w:val="0"/>
        </w:rPr>
        <w:t xml:space="preserve">26 (Sustainability)</w:t>
      </w:r>
    </w:p>
    <w:p w:rsidR="00000000" w:rsidDel="00000000" w:rsidP="00000000" w:rsidRDefault="00000000" w:rsidRPr="00000000" w14:paraId="00000002">
      <w:pPr>
        <w:keepNext w:val="1"/>
        <w:numPr>
          <w:ilvl w:val="0"/>
          <w:numId w:val="2"/>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tbl>
      <w:tblPr>
        <w:tblStyle w:val="Table1"/>
        <w:tblW w:w="8756.0" w:type="dxa"/>
        <w:jc w:val="left"/>
        <w:tblInd w:w="2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0"/>
        <w:gridCol w:w="5806"/>
        <w:tblGridChange w:id="0">
          <w:tblGrid>
            <w:gridCol w:w="2950"/>
            <w:gridCol w:w="5806"/>
          </w:tblGrid>
        </w:tblGridChange>
      </w:tblGrid>
      <w:tr>
        <w:trPr>
          <w:cantSplit w:val="0"/>
          <w:tblHeader w:val="0"/>
        </w:trPr>
        <w:tc>
          <w:tcPr/>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“Modern Slavery Assessment Tool”</w:t>
            </w:r>
          </w:p>
        </w:tc>
        <w:tc>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the modern slavery risk identification and management tool which can be found online at: </w:t>
            </w:r>
            <w:hyperlink r:id="rId7">
              <w:r w:rsidDel="00000000" w:rsidR="00000000" w:rsidRPr="00000000">
                <w:rPr>
                  <w:color w:val="0563c1"/>
                  <w:sz w:val="24"/>
                  <w:szCs w:val="24"/>
                  <w:u w:val="single"/>
                  <w:rtl w:val="0"/>
                </w:rPr>
                <w:t xml:space="preserve">https://supplierregistration.cabinetoffice.gov.uk/msat</w:t>
              </w:r>
            </w:hyperlink>
            <w:r w:rsidDel="00000000" w:rsidR="00000000" w:rsidRPr="00000000">
              <w:rPr>
                <w:sz w:val="24"/>
                <w:szCs w:val="24"/>
                <w:rtl w:val="0"/>
              </w:rPr>
              <w:t xml:space="preserve">] </w:t>
            </w:r>
          </w:p>
        </w:tc>
      </w:tr>
      <w:tr>
        <w:trPr>
          <w:cantSplit w:val="0"/>
          <w:trHeight w:val="3726.7187499999995" w:hRule="atLeast"/>
          <w:tblHeader w:val="0"/>
        </w:trPr>
        <w:tc>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“Supply Chain Map”</w:t>
            </w:r>
          </w:p>
        </w:tc>
        <w:tc>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details of (i) the Supplier, (ii) all Subcontractors and (iii) any other entity that the Supplier is aware is in its supply chain that is not a Subcontractor, setting out at least:</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name, registered office and company registration number of each entity in the supply chain;</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function of each entity in the supply chain; and</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location of any premises at which an entity in the supply chain carries out a function in the supply chain; and]</w:t>
            </w:r>
          </w:p>
        </w:tc>
      </w:tr>
      <w:tr>
        <w:trPr>
          <w:cantSplit w:val="0"/>
          <w:tblHeader w:val="0"/>
        </w:trPr>
        <w:tc>
          <w:tcPr/>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“Waste Hierarchy”</w:t>
            </w:r>
          </w:p>
        </w:tc>
        <w:tc>
          <w:tcPr/>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Prevention;</w:t>
            </w:r>
          </w:p>
          <w:p w:rsidR="00000000" w:rsidDel="00000000" w:rsidP="00000000" w:rsidRDefault="00000000" w:rsidRPr="00000000" w14:paraId="0000000D">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Preparing for re-use;</w:t>
            </w:r>
          </w:p>
          <w:p w:rsidR="00000000" w:rsidDel="00000000" w:rsidP="00000000" w:rsidRDefault="00000000" w:rsidRPr="00000000" w14:paraId="0000000E">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bookmarkStart w:colFirst="0" w:colLast="0" w:name="_heading=h.30j0zll" w:id="1"/>
            <w:bookmarkEnd w:id="1"/>
            <w:r w:rsidDel="00000000" w:rsidR="00000000" w:rsidRPr="00000000">
              <w:rPr>
                <w:sz w:val="24"/>
                <w:szCs w:val="24"/>
                <w:rtl w:val="0"/>
              </w:rPr>
              <w:t xml:space="preserve">Recycling;</w:t>
            </w:r>
          </w:p>
          <w:p w:rsidR="00000000" w:rsidDel="00000000" w:rsidP="00000000" w:rsidRDefault="00000000" w:rsidRPr="00000000" w14:paraId="0000000F">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Other Recovery; and</w:t>
            </w:r>
          </w:p>
          <w:p w:rsidR="00000000" w:rsidDel="00000000" w:rsidP="00000000" w:rsidRDefault="00000000" w:rsidRPr="00000000" w14:paraId="00000010">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Disposal.</w:t>
            </w:r>
          </w:p>
        </w:tc>
      </w:tr>
    </w:tbl>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30j0zll" w:id="2"/>
      <w:bookmarkEnd w:id="2"/>
      <w:r w:rsidDel="00000000" w:rsidR="00000000" w:rsidRPr="00000000">
        <w:rPr>
          <w:rFonts w:ascii="Arial" w:cs="Arial" w:eastAsia="Arial" w:hAnsi="Arial"/>
          <w:b w:val="1"/>
          <w:sz w:val="28"/>
          <w:szCs w:val="28"/>
          <w:rtl w:val="0"/>
        </w:rPr>
        <w:t xml:space="preserve">A</w:t>
      </w:r>
    </w:p>
    <w:p w:rsidR="00000000" w:rsidDel="00000000" w:rsidP="00000000" w:rsidRDefault="00000000" w:rsidRPr="00000000" w14:paraId="00000012">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1fob9te" w:id="3"/>
      <w:bookmarkEnd w:id="3"/>
      <w:r w:rsidDel="00000000" w:rsidR="00000000" w:rsidRPr="00000000">
        <w:rPr>
          <w:rFonts w:ascii="Arial" w:cs="Arial" w:eastAsia="Arial" w:hAnsi="Arial"/>
          <w:b w:val="1"/>
          <w:sz w:val="24"/>
          <w:szCs w:val="24"/>
          <w:rtl w:val="0"/>
        </w:rPr>
        <w:t xml:space="preserve">Public Sector Equality Duty</w:t>
      </w:r>
    </w:p>
    <w:p w:rsidR="00000000" w:rsidDel="00000000" w:rsidP="00000000" w:rsidRDefault="00000000" w:rsidRPr="00000000" w14:paraId="0000001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01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 harassment or victimisation and any other conduct prohibited by the Equality Act 2010; and</w:t>
      </w:r>
    </w:p>
    <w:p w:rsidR="00000000" w:rsidDel="00000000" w:rsidP="00000000" w:rsidRDefault="00000000" w:rsidRPr="00000000" w14:paraId="00000015">
      <w:pPr>
        <w:keepNext w:val="1"/>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advance:</w:t>
      </w:r>
    </w:p>
    <w:p w:rsidR="00000000" w:rsidDel="00000000" w:rsidP="00000000" w:rsidRDefault="00000000" w:rsidRPr="00000000" w14:paraId="00000016">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equality of opportunity; and </w:t>
      </w:r>
    </w:p>
    <w:p w:rsidR="00000000" w:rsidDel="00000000" w:rsidP="00000000" w:rsidRDefault="00000000" w:rsidRPr="00000000" w14:paraId="00000017">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good relations,</w:t>
      </w:r>
    </w:p>
    <w:p w:rsidR="00000000" w:rsidDel="00000000" w:rsidP="00000000" w:rsidRDefault="00000000" w:rsidRPr="00000000" w14:paraId="00000018">
      <w:pPr>
        <w:spacing w:after="120" w:before="12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9">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sz w:val="24"/>
          <w:szCs w:val="24"/>
          <w:rtl w:val="0"/>
        </w:rPr>
        <w:t xml:space="preserve">Employment Law</w:t>
      </w:r>
    </w:p>
    <w:p w:rsidR="00000000" w:rsidDel="00000000" w:rsidP="00000000" w:rsidRDefault="00000000" w:rsidRPr="00000000" w14:paraId="0000001A">
      <w:pP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the requirements of all applicable Law regarding employment.</w:t>
      </w:r>
    </w:p>
    <w:p w:rsidR="00000000" w:rsidDel="00000000" w:rsidP="00000000" w:rsidRDefault="00000000" w:rsidRPr="00000000" w14:paraId="0000001B">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2et92p0" w:id="5"/>
      <w:bookmarkEnd w:id="5"/>
      <w:r w:rsidDel="00000000" w:rsidR="00000000" w:rsidRPr="00000000">
        <w:rPr>
          <w:rFonts w:ascii="Arial" w:cs="Arial" w:eastAsia="Arial" w:hAnsi="Arial"/>
          <w:b w:val="1"/>
          <w:sz w:val="24"/>
          <w:szCs w:val="24"/>
          <w:rtl w:val="0"/>
        </w:rPr>
        <w:t xml:space="preserve">Modern Slavery</w:t>
      </w:r>
    </w:p>
    <w:p w:rsidR="00000000" w:rsidDel="00000000" w:rsidP="00000000" w:rsidRDefault="00000000" w:rsidRPr="00000000" w14:paraId="0000001C">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D">
      <w:pPr>
        <w:numPr>
          <w:ilvl w:val="2"/>
          <w:numId w:val="6"/>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1E">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p>
    <w:p w:rsidR="00000000" w:rsidDel="00000000" w:rsidP="00000000" w:rsidRDefault="00000000" w:rsidRPr="00000000" w14:paraId="0000001F">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20">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p>
    <w:p w:rsidR="00000000" w:rsidDel="00000000" w:rsidP="00000000" w:rsidRDefault="00000000" w:rsidRPr="00000000" w14:paraId="00000021">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p>
    <w:p w:rsidR="00000000" w:rsidDel="00000000" w:rsidP="00000000" w:rsidRDefault="00000000" w:rsidRPr="00000000" w14:paraId="00000022">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have and maintain throughout the Term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3">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02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3;</w:t>
      </w:r>
    </w:p>
    <w:p w:rsidR="00000000" w:rsidDel="00000000" w:rsidP="00000000" w:rsidRDefault="00000000" w:rsidRPr="00000000" w14:paraId="00000025">
      <w:pPr>
        <w:spacing w:after="120" w:before="120" w:line="240" w:lineRule="auto"/>
        <w:ind w:left="907" w:firstLine="0"/>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Guidance - a statement under section 54 of the Modern Slavery Act would be sufficient for the required 'annual slavery and human trafficking report required by Paragraph 3.18</w:t>
      </w:r>
    </w:p>
    <w:p w:rsidR="00000000" w:rsidDel="00000000" w:rsidP="00000000" w:rsidRDefault="00000000" w:rsidRPr="00000000" w14:paraId="00000026">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7">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28">
      <w:pPr>
        <w:numPr>
          <w:ilvl w:val="2"/>
          <w:numId w:val="6"/>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agencies;</w:t>
      </w:r>
    </w:p>
    <w:p w:rsidR="00000000" w:rsidDel="00000000" w:rsidP="00000000" w:rsidRDefault="00000000" w:rsidRPr="00000000" w14:paraId="00000029">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if the Supplier is in Default under Paragraphs 3.1.1 to 3.1.11 of this Part A of Schedule 26 the Buyer may by notice:</w:t>
      </w:r>
      <w:r w:rsidDel="00000000" w:rsidR="00000000" w:rsidRPr="00000000">
        <w:rPr>
          <w:rtl w:val="0"/>
        </w:rPr>
      </w:r>
    </w:p>
    <w:p w:rsidR="00000000" w:rsidDel="00000000" w:rsidP="00000000" w:rsidRDefault="00000000" w:rsidRPr="00000000" w14:paraId="0000002A">
      <w:pPr>
        <w:numPr>
          <w:ilvl w:val="4"/>
          <w:numId w:val="5"/>
        </w:numPr>
        <w:tabs>
          <w:tab w:val="left" w:leader="none" w:pos="2610"/>
        </w:tabs>
        <w:spacing w:after="120" w:before="120" w:line="240" w:lineRule="auto"/>
        <w:ind w:left="2610" w:hanging="853.0000000000001"/>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B">
      <w:pPr>
        <w:numPr>
          <w:ilvl w:val="4"/>
          <w:numId w:val="5"/>
        </w:numPr>
        <w:tabs>
          <w:tab w:val="left" w:leader="none" w:pos="3119"/>
        </w:tabs>
        <w:spacing w:after="120" w:before="120" w:line="240" w:lineRule="auto"/>
        <w:ind w:left="260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 and </w:t>
      </w:r>
      <w:r w:rsidDel="00000000" w:rsidR="00000000" w:rsidRPr="00000000">
        <w:rPr>
          <w:rtl w:val="0"/>
        </w:rPr>
      </w:r>
    </w:p>
    <w:p w:rsidR="00000000" w:rsidDel="00000000" w:rsidP="00000000" w:rsidRDefault="00000000" w:rsidRPr="00000000" w14:paraId="0000002C">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r w:rsidDel="00000000" w:rsidR="00000000" w:rsidRPr="00000000">
        <w:rPr>
          <w:rtl w:val="0"/>
        </w:rPr>
      </w:r>
    </w:p>
    <w:p w:rsidR="00000000" w:rsidDel="00000000" w:rsidP="00000000" w:rsidRDefault="00000000" w:rsidRPr="00000000" w14:paraId="0000002D">
      <w:pPr>
        <w:keepNext w:val="1"/>
        <w:numPr>
          <w:ilvl w:val="1"/>
          <w:numId w:val="6"/>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If the Supplier notifies the Buyer pursuant to Clause 3.1.11 it shall respond promptly to the Buyer’s enquiries, co-operate with any investigation, and allow the Authority to audit any books, records and/or any other relevant documentation in accordance with this Contract.</w:t>
      </w:r>
      <w:r w:rsidDel="00000000" w:rsidR="00000000" w:rsidRPr="00000000">
        <w:rPr>
          <w:rtl w:val="0"/>
        </w:rPr>
      </w:r>
    </w:p>
    <w:p w:rsidR="00000000" w:rsidDel="00000000" w:rsidP="00000000" w:rsidRDefault="00000000" w:rsidRPr="00000000" w14:paraId="0000002E">
      <w:pPr>
        <w:keepNext w:val="1"/>
        <w:numPr>
          <w:ilvl w:val="1"/>
          <w:numId w:val="6"/>
        </w:numPr>
        <w:tabs>
          <w:tab w:val="left" w:leader="none" w:pos="1134"/>
        </w:tabs>
        <w:spacing w:after="120" w:before="120" w:line="240" w:lineRule="auto"/>
        <w:ind w:left="907" w:hanging="547"/>
        <w:rPr>
          <w:rFonts w:ascii="Arial" w:cs="Arial" w:eastAsia="Arial" w:hAnsi="Arial"/>
        </w:rPr>
      </w:pPr>
      <w:bookmarkStart w:colFirst="0" w:colLast="0" w:name="_heading=h.2ijv8qh" w:id="9"/>
      <w:bookmarkEnd w:id="9"/>
      <w:r w:rsidDel="00000000" w:rsidR="00000000" w:rsidRPr="00000000">
        <w:rPr>
          <w:rFonts w:ascii="Arial" w:cs="Arial" w:eastAsia="Arial" w:hAnsi="Arial"/>
          <w:sz w:val="24"/>
          <w:szCs w:val="24"/>
          <w:rtl w:val="0"/>
        </w:rPr>
        <w:t xml:space="preserve">If the Supplier is in Default under Paragraph 3.1 of this Part A of Schedule 26 [Guidance: Include if Optional paragraph 3.3 of Part B of this Schedule is included or Paragraph 3.3 of Part B of Schedule 26] the Buyer may by notice:</w:t>
      </w:r>
      <w:r w:rsidDel="00000000" w:rsidR="00000000" w:rsidRPr="00000000">
        <w:rPr>
          <w:rtl w:val="0"/>
        </w:rPr>
      </w:r>
    </w:p>
    <w:p w:rsidR="00000000" w:rsidDel="00000000" w:rsidP="00000000" w:rsidRDefault="00000000" w:rsidRPr="00000000" w14:paraId="0000002F">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30">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w:t>
      </w:r>
      <w:r w:rsidDel="00000000" w:rsidR="00000000" w:rsidRPr="00000000">
        <w:rPr>
          <w:rtl w:val="0"/>
        </w:rPr>
      </w:r>
    </w:p>
    <w:p w:rsidR="00000000" w:rsidDel="00000000" w:rsidP="00000000" w:rsidRDefault="00000000" w:rsidRPr="00000000" w14:paraId="00000031">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tyjcwt" w:id="10"/>
      <w:bookmarkEnd w:id="10"/>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32">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in all material respects the requirements of all applicable Laws regarding the environment. </w:t>
      </w:r>
    </w:p>
    <w:p w:rsidR="00000000" w:rsidDel="00000000" w:rsidP="00000000" w:rsidRDefault="00000000" w:rsidRPr="00000000" w14:paraId="0000003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where applicable to this Contract, to the reasonable satisfaction of the Buyer:</w:t>
      </w:r>
    </w:p>
    <w:p w:rsidR="00000000" w:rsidDel="00000000" w:rsidP="00000000" w:rsidRDefault="00000000" w:rsidRPr="00000000" w14:paraId="0000003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prioritise waste management in accordance with the Waste Hierarchy as set out in Law;  </w:t>
      </w:r>
    </w:p>
    <w:p w:rsidR="00000000" w:rsidDel="00000000" w:rsidP="00000000" w:rsidRDefault="00000000" w:rsidRPr="00000000" w14:paraId="00000035">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000000" w:rsidDel="00000000" w:rsidP="00000000" w:rsidRDefault="00000000" w:rsidRPr="00000000" w14:paraId="00000036">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000000" w:rsidDel="00000000" w:rsidP="00000000" w:rsidRDefault="00000000" w:rsidRPr="00000000" w14:paraId="00000037">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000000" w:rsidDel="00000000" w:rsidP="00000000" w:rsidRDefault="00000000" w:rsidRPr="00000000" w14:paraId="00000038">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000000" w:rsidDel="00000000" w:rsidP="00000000" w:rsidRDefault="00000000" w:rsidRPr="00000000" w14:paraId="00000039">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p>
    <w:p w:rsidR="00000000" w:rsidDel="00000000" w:rsidP="00000000" w:rsidRDefault="00000000" w:rsidRPr="00000000" w14:paraId="0000003A">
      <w:pPr>
        <w:keepNext w:val="1"/>
        <w:spacing w:after="240" w:before="120" w:line="240" w:lineRule="auto"/>
        <w:ind w:left="907" w:firstLine="0"/>
        <w:rPr>
          <w:rFonts w:ascii="Arial" w:cs="Arial" w:eastAsia="Arial" w:hAnsi="Arial"/>
          <w:i w:val="1"/>
          <w:color w:val="0563c1"/>
          <w:sz w:val="24"/>
          <w:szCs w:val="24"/>
          <w:u w:val="single"/>
        </w:rPr>
      </w:pPr>
      <w:hyperlink r:id="rId8">
        <w:r w:rsidDel="00000000" w:rsidR="00000000" w:rsidRPr="00000000">
          <w:rPr>
            <w:rFonts w:ascii="Arial" w:cs="Arial" w:eastAsia="Arial" w:hAnsi="Arial"/>
            <w:i w:val="1"/>
            <w:color w:val="0563c1"/>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i w:val="1"/>
          <w:color w:val="0563c1"/>
          <w:sz w:val="24"/>
          <w:szCs w:val="24"/>
          <w:u w:val="single"/>
          <w:rtl w:val="0"/>
        </w:rPr>
        <w:t xml:space="preserve">.</w:t>
      </w:r>
    </w:p>
    <w:p w:rsidR="00000000" w:rsidDel="00000000" w:rsidP="00000000" w:rsidRDefault="00000000" w:rsidRPr="00000000" w14:paraId="0000003B">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3dy6vkm" w:id="11"/>
      <w:bookmarkEnd w:id="11"/>
      <w:r w:rsidDel="00000000" w:rsidR="00000000" w:rsidRPr="00000000">
        <w:rPr>
          <w:rFonts w:ascii="Arial" w:cs="Arial" w:eastAsia="Arial" w:hAnsi="Arial"/>
          <w:b w:val="1"/>
          <w:sz w:val="24"/>
          <w:szCs w:val="24"/>
          <w:rtl w:val="0"/>
        </w:rPr>
        <w:t xml:space="preserve">Supplier Code of Conduct</w:t>
      </w:r>
    </w:p>
    <w:p w:rsidR="00000000" w:rsidDel="00000000" w:rsidP="00000000" w:rsidRDefault="00000000" w:rsidRPr="00000000" w14:paraId="0000003C">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3D">
      <w:pPr>
        <w:spacing w:after="120" w:before="120" w:line="240" w:lineRule="auto"/>
        <w:ind w:left="936" w:firstLine="0"/>
        <w:rPr>
          <w:rFonts w:ascii="Arial" w:cs="Arial" w:eastAsia="Arial" w:hAnsi="Arial"/>
          <w:sz w:val="24"/>
          <w:szCs w:val="24"/>
        </w:rPr>
      </w:pPr>
      <w:hyperlink r:id="rId9">
        <w:r w:rsidDel="00000000" w:rsidR="00000000" w:rsidRPr="00000000">
          <w:rPr>
            <w:rFonts w:ascii="Arial" w:cs="Arial" w:eastAsia="Arial" w:hAnsi="Arial"/>
            <w:sz w:val="24"/>
            <w:szCs w:val="24"/>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spacing w:after="120" w:before="120" w:line="24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meet, and expects its suppliers and subcontractors to meet, the standards set out in that Code.</w:t>
      </w:r>
    </w:p>
    <w:p w:rsidR="00000000" w:rsidDel="00000000" w:rsidP="00000000" w:rsidRDefault="00000000" w:rsidRPr="00000000" w14:paraId="0000003F">
      <w:pPr>
        <w:keepNext w:val="1"/>
        <w:keepLines w:val="1"/>
        <w:numPr>
          <w:ilvl w:val="0"/>
          <w:numId w:val="6"/>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Reporting</w:t>
      </w:r>
    </w:p>
    <w:p w:rsidR="00000000" w:rsidDel="00000000" w:rsidP="00000000" w:rsidRDefault="00000000" w:rsidRPr="00000000" w14:paraId="00000040">
      <w:pPr>
        <w:keepNext w:val="1"/>
        <w:keepLines w:val="1"/>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1-5 of this Part A above within fourteen (14) days of such request, [provided that such requests are limited to [two (2)] per requirement per Contract Year].</w:t>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9">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bookmarkStart w:colFirst="0" w:colLast="0" w:name="bookmark=id.4d34og8" w:id="12"/>
  <w:bookmarkEnd w:id="12"/>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26 (Sustainability), Crown Copyright 2023, [Subject to Contract]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44456"/>
    <w:pPr>
      <w:pBdr>
        <w:top w:space="0" w:sz="0" w:val="nil"/>
        <w:left w:space="0" w:sz="0" w:val="nil"/>
        <w:bottom w:space="0" w:sz="0" w:val="nil"/>
        <w:right w:space="0" w:sz="0" w:val="nil"/>
        <w:between w:space="0" w:sz="0" w:val="nil"/>
      </w:pBdr>
    </w:pPr>
    <w:rPr>
      <w:color w:val="000000"/>
    </w:rPr>
  </w:style>
  <w:style w:type="paragraph" w:styleId="Heading1">
    <w:name w:val="heading 1"/>
    <w:basedOn w:val="Normal"/>
    <w:next w:val="Normal"/>
    <w:link w:val="Heading1Char"/>
    <w:uiPriority w:val="9"/>
    <w:qFormat w:val="1"/>
    <w:rsid w:val="00210A1E"/>
    <w:pPr>
      <w:keepNext w:val="1"/>
      <w:keepLines w:val="1"/>
      <w:pBdr>
        <w:top w:color="auto" w:space="0" w:sz="0" w:val="none"/>
        <w:left w:color="auto" w:space="0" w:sz="0" w:val="none"/>
        <w:bottom w:color="auto" w:space="0" w:sz="0" w:val="none"/>
        <w:right w:color="auto" w:space="0" w:sz="0" w:val="none"/>
        <w:between w:color="auto" w:space="0" w:sz="0" w:val="none"/>
      </w:pBdr>
      <w:spacing w:after="0" w:before="240" w:line="259" w:lineRule="auto"/>
      <w:outlineLvl w:val="0"/>
    </w:pPr>
    <w:rPr>
      <w:rFonts w:asciiTheme="majorHAnsi" w:cstheme="majorBidi" w:eastAsiaTheme="majorEastAsia" w:hAnsiTheme="majorHAnsi"/>
      <w:color w:val="2f5496" w:themeColor="accent1" w:themeShade="0000BF"/>
      <w:sz w:val="32"/>
      <w:szCs w:val="32"/>
      <w:lang w:eastAsia="en-US"/>
    </w:rPr>
  </w:style>
  <w:style w:type="paragraph" w:styleId="Heading2">
    <w:name w:val="heading 2"/>
    <w:basedOn w:val="Normal"/>
    <w:next w:val="Normal"/>
    <w:link w:val="Heading2Char"/>
    <w:uiPriority w:val="9"/>
    <w:semiHidden w:val="1"/>
    <w:unhideWhenUsed w:val="1"/>
    <w:qFormat w:val="1"/>
    <w:rsid w:val="00644456"/>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64445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2Char" w:customStyle="1">
    <w:name w:val="Heading 2 Char"/>
    <w:basedOn w:val="DefaultParagraphFont"/>
    <w:link w:val="Heading2"/>
    <w:rsid w:val="00644456"/>
    <w:rPr>
      <w:rFonts w:ascii="Calibri" w:cs="Calibri" w:eastAsia="Calibri" w:hAnsi="Calibri"/>
      <w:b w:val="1"/>
      <w:color w:val="000000"/>
      <w:sz w:val="36"/>
      <w:szCs w:val="36"/>
      <w:lang w:eastAsia="en-GB"/>
    </w:rPr>
  </w:style>
  <w:style w:type="character" w:styleId="Heading3Char" w:customStyle="1">
    <w:name w:val="Heading 3 Char"/>
    <w:basedOn w:val="DefaultParagraphFont"/>
    <w:link w:val="Heading3"/>
    <w:rsid w:val="00644456"/>
    <w:rPr>
      <w:rFonts w:ascii="Calibri" w:cs="Calibri" w:eastAsia="Calibri" w:hAnsi="Calibri"/>
      <w:b w:val="1"/>
      <w:color w:val="000000"/>
      <w:sz w:val="28"/>
      <w:szCs w:val="28"/>
      <w:lang w:eastAsia="en-GB"/>
    </w:rPr>
  </w:style>
  <w:style w:type="character" w:styleId="Hyperlink">
    <w:name w:val="Hyperlink"/>
    <w:basedOn w:val="DefaultParagraphFont"/>
    <w:uiPriority w:val="99"/>
    <w:unhideWhenUsed w:val="1"/>
    <w:rsid w:val="00644456"/>
    <w:rPr>
      <w:color w:val="0563c1" w:themeColor="hyperlink"/>
      <w:u w:val="single"/>
    </w:rPr>
  </w:style>
  <w:style w:type="character" w:styleId="CommentReference">
    <w:name w:val="annotation reference"/>
    <w:basedOn w:val="DefaultParagraphFont"/>
    <w:uiPriority w:val="99"/>
    <w:unhideWhenUsed w:val="1"/>
    <w:rsid w:val="00644456"/>
    <w:rPr>
      <w:sz w:val="16"/>
      <w:szCs w:val="16"/>
    </w:rPr>
  </w:style>
  <w:style w:type="paragraph" w:styleId="CommentText">
    <w:name w:val="annotation text"/>
    <w:basedOn w:val="Normal"/>
    <w:link w:val="CommentTextChar"/>
    <w:uiPriority w:val="99"/>
    <w:unhideWhenUsed w:val="1"/>
    <w:rsid w:val="00644456"/>
    <w:pPr>
      <w:spacing w:line="240" w:lineRule="auto"/>
    </w:pPr>
    <w:rPr>
      <w:sz w:val="20"/>
      <w:szCs w:val="20"/>
    </w:rPr>
  </w:style>
  <w:style w:type="character" w:styleId="CommentTextChar" w:customStyle="1">
    <w:name w:val="Comment Text Char"/>
    <w:basedOn w:val="DefaultParagraphFont"/>
    <w:link w:val="CommentText"/>
    <w:uiPriority w:val="99"/>
    <w:rsid w:val="00644456"/>
    <w:rPr>
      <w:rFonts w:ascii="Calibri" w:cs="Calibri" w:eastAsia="Calibri" w:hAnsi="Calibri"/>
      <w:color w:val="000000"/>
      <w:sz w:val="20"/>
      <w:szCs w:val="20"/>
      <w:lang w:eastAsia="en-GB"/>
    </w:rPr>
  </w:style>
  <w:style w:type="paragraph" w:styleId="Footer">
    <w:name w:val="footer"/>
    <w:basedOn w:val="Normal"/>
    <w:link w:val="FooterChar"/>
    <w:uiPriority w:val="99"/>
    <w:unhideWhenUsed w:val="1"/>
    <w:rsid w:val="00644456"/>
    <w:pPr>
      <w:pBdr>
        <w:top w:color="auto" w:space="0" w:sz="0" w:val="none"/>
        <w:left w:color="auto" w:space="0" w:sz="0" w:val="none"/>
        <w:bottom w:color="auto" w:space="0" w:sz="0" w:val="none"/>
        <w:right w:color="auto" w:space="0" w:sz="0" w:val="none"/>
        <w:between w:color="auto" w:space="0" w:sz="0" w:val="none"/>
      </w:pBdr>
      <w:tabs>
        <w:tab w:val="center" w:pos="4513"/>
        <w:tab w:val="right" w:pos="9026"/>
      </w:tabs>
      <w:spacing w:after="0" w:line="240" w:lineRule="auto"/>
    </w:pPr>
    <w:rPr>
      <w:rFonts w:asciiTheme="minorHAnsi" w:cstheme="minorBidi" w:eastAsiaTheme="minorHAnsi" w:hAnsiTheme="minorHAnsi"/>
      <w:color w:val="auto"/>
      <w:lang w:eastAsia="en-US"/>
    </w:rPr>
  </w:style>
  <w:style w:type="character" w:styleId="FooterChar" w:customStyle="1">
    <w:name w:val="Footer Char"/>
    <w:basedOn w:val="DefaultParagraphFont"/>
    <w:link w:val="Footer"/>
    <w:uiPriority w:val="99"/>
    <w:rsid w:val="00644456"/>
  </w:style>
  <w:style w:type="paragraph" w:styleId="GPSL1Numbered" w:customStyle="1">
    <w:name w:val="GPS L1 Numbered"/>
    <w:basedOn w:val="Normal"/>
    <w:rsid w:val="00644456"/>
    <w:pPr>
      <w:keepNext w:val="1"/>
      <w:spacing w:after="240" w:before="120" w:line="240" w:lineRule="auto"/>
    </w:pPr>
    <w:rPr>
      <w:rFonts w:asciiTheme="minorBidi" w:hAnsiTheme="minorBidi"/>
      <w:b w:val="1"/>
      <w:sz w:val="24"/>
    </w:rPr>
  </w:style>
  <w:style w:type="paragraph" w:styleId="GPSL2numberedclause" w:customStyle="1">
    <w:name w:val="GPS L2 numbered clause"/>
    <w:basedOn w:val="Normal"/>
    <w:rsid w:val="00644456"/>
    <w:pPr>
      <w:spacing w:after="120" w:before="120" w:line="240" w:lineRule="auto"/>
    </w:pPr>
    <w:rPr>
      <w:rFonts w:asciiTheme="minorBidi" w:hAnsiTheme="minorBidi"/>
      <w:sz w:val="24"/>
    </w:rPr>
  </w:style>
  <w:style w:type="paragraph" w:styleId="GPSL3NUMBERED" w:customStyle="1">
    <w:name w:val="GPS L3 NUMBERED"/>
    <w:basedOn w:val="Normal"/>
    <w:rsid w:val="00644456"/>
    <w:pPr>
      <w:spacing w:after="120" w:before="120" w:line="240" w:lineRule="auto"/>
    </w:pPr>
    <w:rPr>
      <w:rFonts w:asciiTheme="minorBidi" w:hAnsiTheme="minorBidi"/>
      <w:sz w:val="24"/>
    </w:rPr>
  </w:style>
  <w:style w:type="paragraph" w:styleId="GPSL4numbered" w:customStyle="1">
    <w:name w:val="GPS L4 numbered"/>
    <w:basedOn w:val="Normal"/>
    <w:rsid w:val="00644456"/>
    <w:rPr>
      <w:rFonts w:asciiTheme="minorBidi" w:hAnsiTheme="minorBidi"/>
      <w:sz w:val="24"/>
    </w:rPr>
  </w:style>
  <w:style w:type="paragraph" w:styleId="StdBodyText" w:customStyle="1">
    <w:name w:val="Std Body Text"/>
    <w:basedOn w:val="Normal"/>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paragraph" w:styleId="StdBodyTextBold" w:customStyle="1">
    <w:name w:val="Std Body Text Bold"/>
    <w:basedOn w:val="Normal"/>
    <w:next w:val="StdBodyText"/>
    <w:link w:val="StdBodyTextBoldChar"/>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b w:val="1"/>
      <w:color w:val="auto"/>
      <w:sz w:val="24"/>
      <w:szCs w:val="24"/>
    </w:rPr>
  </w:style>
  <w:style w:type="character" w:styleId="StdBodyTextBoldChar" w:customStyle="1">
    <w:name w:val="Std Body Text Bold Char"/>
    <w:basedOn w:val="DefaultParagraphFont"/>
    <w:link w:val="StdBodyTextBold"/>
    <w:rsid w:val="00644456"/>
    <w:rPr>
      <w:rFonts w:ascii="Arial" w:cs="Times New Roman" w:eastAsia="Times New Roman" w:hAnsi="Arial"/>
      <w:b w:val="1"/>
      <w:sz w:val="24"/>
      <w:szCs w:val="24"/>
      <w:lang w:eastAsia="en-GB"/>
    </w:rPr>
  </w:style>
  <w:style w:type="paragraph" w:styleId="DefinitionList" w:customStyle="1">
    <w:name w:val="Definition List"/>
    <w:basedOn w:val="Normal"/>
    <w:rsid w:val="00644456"/>
    <w:pPr>
      <w:numPr>
        <w:numId w:val="2"/>
      </w:num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initionListLevel1" w:customStyle="1">
    <w:name w:val="Definition List Level 1"/>
    <w:basedOn w:val="DefinitionList"/>
    <w:rsid w:val="00644456"/>
    <w:pPr>
      <w:numPr>
        <w:ilvl w:val="1"/>
      </w:numPr>
    </w:pPr>
  </w:style>
  <w:style w:type="paragraph" w:styleId="DefinitionListLevel2" w:customStyle="1">
    <w:name w:val="Definition List Level 2"/>
    <w:basedOn w:val="DefinitionListLevel1"/>
    <w:rsid w:val="00644456"/>
    <w:pPr>
      <w:numPr>
        <w:ilvl w:val="2"/>
      </w:numPr>
    </w:pPr>
  </w:style>
  <w:style w:type="paragraph" w:styleId="Default" w:customStyle="1">
    <w:name w:val="Default"/>
    <w:rsid w:val="00644456"/>
    <w:pPr>
      <w:autoSpaceDE w:val="0"/>
      <w:autoSpaceDN w:val="0"/>
      <w:adjustRightInd w:val="0"/>
      <w:spacing w:after="0" w:line="240" w:lineRule="auto"/>
    </w:pPr>
    <w:rPr>
      <w:rFonts w:ascii="Arial" w:cs="Arial" w:hAnsi="Arial"/>
      <w:color w:val="000000"/>
      <w:sz w:val="24"/>
      <w:szCs w:val="24"/>
    </w:rPr>
  </w:style>
  <w:style w:type="paragraph" w:styleId="ListParagraph">
    <w:name w:val="List Paragraph"/>
    <w:basedOn w:val="Normal"/>
    <w:link w:val="ListParagraphChar"/>
    <w:uiPriority w:val="1"/>
    <w:qFormat w:val="1"/>
    <w:rsid w:val="00644456"/>
    <w:pPr>
      <w:ind w:left="720"/>
      <w:contextualSpacing w:val="1"/>
    </w:pPr>
  </w:style>
  <w:style w:type="numbering" w:styleId="Style1" w:customStyle="1">
    <w:name w:val="Style1"/>
    <w:uiPriority w:val="99"/>
    <w:rsid w:val="00644456"/>
  </w:style>
  <w:style w:type="paragraph" w:styleId="BalloonText">
    <w:name w:val="Balloon Text"/>
    <w:basedOn w:val="Normal"/>
    <w:link w:val="BalloonTextChar"/>
    <w:uiPriority w:val="99"/>
    <w:semiHidden w:val="1"/>
    <w:unhideWhenUsed w:val="1"/>
    <w:rsid w:val="0064445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44456"/>
    <w:rPr>
      <w:rFonts w:ascii="Segoe UI" w:cs="Segoe UI" w:eastAsia="Calibri" w:hAnsi="Segoe UI"/>
      <w:color w:val="000000"/>
      <w:sz w:val="18"/>
      <w:szCs w:val="18"/>
      <w:lang w:eastAsia="en-GB"/>
    </w:rPr>
  </w:style>
  <w:style w:type="paragraph" w:styleId="CommentSubject">
    <w:name w:val="annotation subject"/>
    <w:basedOn w:val="CommentText"/>
    <w:next w:val="CommentText"/>
    <w:link w:val="CommentSubjectChar"/>
    <w:uiPriority w:val="99"/>
    <w:semiHidden w:val="1"/>
    <w:unhideWhenUsed w:val="1"/>
    <w:rsid w:val="00F86928"/>
    <w:rPr>
      <w:b w:val="1"/>
      <w:bCs w:val="1"/>
    </w:rPr>
  </w:style>
  <w:style w:type="character" w:styleId="CommentSubjectChar" w:customStyle="1">
    <w:name w:val="Comment Subject Char"/>
    <w:basedOn w:val="CommentTextChar"/>
    <w:link w:val="CommentSubject"/>
    <w:uiPriority w:val="99"/>
    <w:semiHidden w:val="1"/>
    <w:rsid w:val="00F86928"/>
    <w:rPr>
      <w:rFonts w:ascii="Calibri" w:cs="Calibri" w:eastAsia="Calibri" w:hAnsi="Calibri"/>
      <w:b w:val="1"/>
      <w:bCs w:val="1"/>
      <w:color w:val="000000"/>
      <w:sz w:val="20"/>
      <w:szCs w:val="20"/>
      <w:lang w:eastAsia="en-GB"/>
    </w:rPr>
  </w:style>
  <w:style w:type="character" w:styleId="UnresolvedMention1" w:customStyle="1">
    <w:name w:val="Unresolved Mention1"/>
    <w:basedOn w:val="DefaultParagraphFont"/>
    <w:uiPriority w:val="99"/>
    <w:semiHidden w:val="1"/>
    <w:unhideWhenUsed w:val="1"/>
    <w:rsid w:val="00946A07"/>
    <w:rPr>
      <w:color w:val="605e5c"/>
      <w:shd w:color="auto" w:fill="e1dfdd" w:val="clear"/>
    </w:rPr>
  </w:style>
  <w:style w:type="paragraph" w:styleId="Revision">
    <w:name w:val="Revision"/>
    <w:hidden w:val="1"/>
    <w:uiPriority w:val="99"/>
    <w:semiHidden w:val="1"/>
    <w:rsid w:val="00E73D19"/>
    <w:pPr>
      <w:spacing w:after="0" w:line="240" w:lineRule="auto"/>
    </w:pPr>
    <w:rPr>
      <w:color w:val="000000"/>
    </w:rPr>
  </w:style>
  <w:style w:type="character" w:styleId="FollowedHyperlink">
    <w:name w:val="FollowedHyperlink"/>
    <w:basedOn w:val="DefaultParagraphFont"/>
    <w:uiPriority w:val="99"/>
    <w:semiHidden w:val="1"/>
    <w:unhideWhenUsed w:val="1"/>
    <w:rsid w:val="00D26C88"/>
    <w:rPr>
      <w:color w:val="954f72" w:themeColor="followedHyperlink"/>
      <w:u w:val="single"/>
    </w:rPr>
  </w:style>
  <w:style w:type="paragraph" w:styleId="NormalWeb">
    <w:name w:val="Normal (Web)"/>
    <w:basedOn w:val="Normal"/>
    <w:uiPriority w:val="99"/>
    <w:semiHidden w:val="1"/>
    <w:unhideWhenUsed w:val="1"/>
    <w:rsid w:val="0062322F"/>
    <w:pPr>
      <w:pBdr>
        <w:top w:color="auto" w:space="0" w:sz="0" w:val="none"/>
        <w:left w:color="auto" w:space="0" w:sz="0" w:val="none"/>
        <w:bottom w:color="auto" w:space="0" w:sz="0" w:val="none"/>
        <w:right w:color="auto" w:space="0" w:sz="0" w:val="none"/>
        <w:between w:color="auto" w:space="0" w:sz="0" w:val="none"/>
      </w:pBdr>
      <w:spacing w:after="100" w:afterAutospacing="1" w:before="100" w:beforeAutospacing="1" w:line="240" w:lineRule="auto"/>
    </w:pPr>
    <w:rPr>
      <w:rFonts w:ascii="Times New Roman" w:cs="Times New Roman" w:eastAsia="Times New Roman" w:hAnsi="Times New Roman"/>
      <w:color w:val="auto"/>
      <w:sz w:val="24"/>
      <w:szCs w:val="24"/>
    </w:rPr>
  </w:style>
  <w:style w:type="character" w:styleId="Heading1Char" w:customStyle="1">
    <w:name w:val="Heading 1 Char"/>
    <w:basedOn w:val="DefaultParagraphFont"/>
    <w:link w:val="Heading1"/>
    <w:uiPriority w:val="9"/>
    <w:rsid w:val="00210A1E"/>
    <w:rPr>
      <w:rFonts w:asciiTheme="majorHAnsi" w:cstheme="majorBidi" w:eastAsiaTheme="majorEastAsia" w:hAnsiTheme="majorHAnsi"/>
      <w:color w:val="2f5496" w:themeColor="accent1" w:themeShade="0000BF"/>
      <w:sz w:val="32"/>
      <w:szCs w:val="32"/>
    </w:rPr>
  </w:style>
  <w:style w:type="character" w:styleId="ListParagraphChar" w:customStyle="1">
    <w:name w:val="List Paragraph Char"/>
    <w:link w:val="ListParagraph"/>
    <w:uiPriority w:val="34"/>
    <w:locked w:val="1"/>
    <w:rsid w:val="00EA1CFA"/>
    <w:rPr>
      <w:rFonts w:ascii="Calibri" w:cs="Calibri" w:eastAsia="Calibri" w:hAnsi="Calibri"/>
      <w:color w:val="000000"/>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0"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numbering" w:styleId="CurrentList1" w:customStyle="1">
    <w:name w:val="Current List1"/>
    <w:uiPriority w:val="99"/>
    <w:rsid w:val="00396151"/>
    <w:pPr>
      <w:numPr>
        <w:numId w:val="9"/>
      </w:numPr>
    </w:pPr>
  </w:style>
  <w:style w:type="numbering" w:styleId="CurrentList2" w:customStyle="1">
    <w:name w:val="Current List2"/>
    <w:uiPriority w:val="99"/>
    <w:rsid w:val="00396151"/>
    <w:pPr>
      <w:numPr>
        <w:numId w:val="10"/>
      </w:numPr>
    </w:pPr>
  </w:style>
  <w:style w:type="numbering" w:styleId="CurrentList3" w:customStyle="1">
    <w:name w:val="Current List3"/>
    <w:uiPriority w:val="99"/>
    <w:rsid w:val="00396151"/>
    <w:pPr>
      <w:numPr>
        <w:numId w:val="15"/>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1163536/Supplier_Code_of_Conduct_v3.pdf"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upplierregistration.cabinetoffice.gov.uk/msat" TargetMode="External"/><Relationship Id="rId8" Type="http://schemas.openxmlformats.org/officeDocument/2006/relationships/hyperlink" Target="https://www.gov.uk/government/collections/sustainable-procurement-the-government-buying-standards-gbs"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rkhtAON4NkaUPDN2w7Or/QkfNQ==">CgMxLjAyCWlkLmdqZGd4czIJaC4zMGowemxsMgppZC4zMGowemxsMgloLjFmb2I5dGUyCWguM3pueXNoNzIJaC4yZXQ5MnAwMgloLjRkMzRvZzgyCWguMnM4ZXlvMTIJaC4xN2RwOHZ1MgloLjJpanY4cWgyCGgudHlqY3d0MgloLjNkeTZ2a20yCmlkLjRkMzRvZzg4AHIhMVZsV1ZKSmpxQUpaRHgydzZZRFdTTmRyNDlSa0ZFbHdr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ies>
</file>